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27703">
      <w:pPr>
        <w:jc w:val="center"/>
        <w:rPr>
          <w:rFonts w:hint="default" w:eastAsia="宋体"/>
          <w:sz w:val="44"/>
          <w:szCs w:val="52"/>
          <w:highlight w:val="none"/>
          <w:lang w:val="en-US" w:eastAsia="zh-CN"/>
        </w:rPr>
      </w:pPr>
      <w:bookmarkStart w:id="2" w:name="_GoBack"/>
      <w:bookmarkEnd w:id="2"/>
      <w:r>
        <w:rPr>
          <w:rFonts w:hint="eastAsia"/>
          <w:sz w:val="44"/>
          <w:szCs w:val="52"/>
          <w:highlight w:val="none"/>
          <w:lang w:val="en-US" w:eastAsia="zh-CN"/>
        </w:rPr>
        <w:t>招标工程量清单说明</w:t>
      </w:r>
    </w:p>
    <w:p w14:paraId="44C7FACB">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outlineLvl w:val="0"/>
        <w:rPr>
          <w:rFonts w:hint="default" w:ascii="Times New Roman" w:hAnsi="Times New Roman" w:eastAsia="黑体" w:cs="Times New Roman"/>
          <w:sz w:val="32"/>
          <w:szCs w:val="32"/>
          <w:highlight w:val="none"/>
        </w:rPr>
      </w:pPr>
      <w:bookmarkStart w:id="0" w:name="_Toc19878"/>
      <w:r>
        <w:rPr>
          <w:rFonts w:hint="default" w:ascii="Times New Roman" w:hAnsi="Times New Roman" w:eastAsia="黑体" w:cs="Times New Roman"/>
          <w:sz w:val="32"/>
          <w:szCs w:val="32"/>
          <w:highlight w:val="none"/>
        </w:rPr>
        <w:t>一、工程概况：</w:t>
      </w:r>
      <w:bookmarkEnd w:id="0"/>
    </w:p>
    <w:p w14:paraId="09D8E291">
      <w:pPr>
        <w:keepNext w:val="0"/>
        <w:keepLines w:val="0"/>
        <w:pageBreakBefore w:val="0"/>
        <w:widowControl w:val="0"/>
        <w:kinsoku/>
        <w:wordWrap w:val="0"/>
        <w:overflowPunct/>
        <w:topLinePunct/>
        <w:autoSpaceDE/>
        <w:autoSpaceDN/>
        <w:bidi w:val="0"/>
        <w:adjustRightInd/>
        <w:snapToGrid/>
        <w:spacing w:line="5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（一）项目名称：</w:t>
      </w:r>
      <w:r>
        <w:rPr>
          <w:rFonts w:hint="eastAsia" w:ascii="宋体" w:hAnsi="宋体" w:eastAsia="宋体" w:cs="宋体"/>
          <w:sz w:val="24"/>
          <w:szCs w:val="24"/>
          <w:highlight w:val="none"/>
          <w:lang w:eastAsia="zh-CN"/>
        </w:rPr>
        <w:t>四姑娘山大峰、二峰安装被动防护网项目。</w:t>
      </w:r>
    </w:p>
    <w:p w14:paraId="5515BF24">
      <w:pPr>
        <w:keepNext w:val="0"/>
        <w:keepLines w:val="0"/>
        <w:pageBreakBefore w:val="0"/>
        <w:widowControl w:val="0"/>
        <w:kinsoku/>
        <w:wordWrap w:val="0"/>
        <w:overflowPunct/>
        <w:topLinePunct/>
        <w:autoSpaceDE/>
        <w:autoSpaceDN/>
        <w:bidi w:val="0"/>
        <w:spacing w:line="560" w:lineRule="exact"/>
        <w:ind w:firstLine="468" w:firstLineChars="195"/>
        <w:textAlignment w:val="auto"/>
        <w:rPr>
          <w:rFonts w:hint="eastAsia" w:ascii="宋体" w:hAnsi="宋体" w:eastAsia="宋体" w:cs="宋体"/>
          <w:kern w:val="10"/>
          <w:sz w:val="24"/>
          <w:szCs w:val="24"/>
          <w:highlight w:val="none"/>
          <w:lang w:val="en-US" w:eastAsia="zh-CN"/>
        </w:rPr>
      </w:pPr>
      <w:r>
        <w:rPr>
          <w:rFonts w:hint="eastAsia" w:ascii="宋体" w:hAnsi="宋体" w:eastAsia="宋体" w:cs="宋体"/>
          <w:sz w:val="24"/>
          <w:szCs w:val="24"/>
          <w:highlight w:val="none"/>
        </w:rPr>
        <w:t>（二）工程性质：</w:t>
      </w:r>
      <w:r>
        <w:rPr>
          <w:rFonts w:hint="eastAsia" w:ascii="宋体" w:hAnsi="宋体" w:eastAsia="宋体" w:cs="宋体"/>
          <w:sz w:val="24"/>
          <w:szCs w:val="24"/>
          <w:highlight w:val="none"/>
          <w:lang w:val="en-US" w:eastAsia="zh-CN"/>
        </w:rPr>
        <w:t>地质灾害治理工程。</w:t>
      </w:r>
    </w:p>
    <w:p w14:paraId="6C6569AC">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（三）项目规模和内容：</w:t>
      </w:r>
      <w:r>
        <w:rPr>
          <w:rFonts w:hint="eastAsia" w:ascii="宋体" w:hAnsi="宋体" w:eastAsia="宋体" w:cs="宋体"/>
          <w:sz w:val="24"/>
          <w:szCs w:val="24"/>
          <w:highlight w:val="none"/>
          <w:lang w:eastAsia="zh-CN"/>
        </w:rPr>
        <w:t>四姑娘山大峰、二峰安装被动防护网项目,其中大峰安装被动防护网60m,高3m;二峰安装被动防护网200m,高3m,均为RXI-050型,防护能量500kj。护栏总长度40m,有效防护高度1.6m,立柱中心间距 3m布置。</w:t>
      </w:r>
    </w:p>
    <w:p w14:paraId="66EA8461">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（四）工程地址</w:t>
      </w:r>
      <w:r>
        <w:rPr>
          <w:rFonts w:hint="eastAsia" w:ascii="宋体" w:hAnsi="宋体" w:eastAsia="宋体" w:cs="宋体"/>
          <w:sz w:val="24"/>
          <w:szCs w:val="24"/>
          <w:highlight w:val="none"/>
          <w:lang w:eastAsia="zh-CN"/>
        </w:rPr>
        <w:t>：四姑娘山大峰、二峰，</w:t>
      </w:r>
      <w:r>
        <w:rPr>
          <w:rFonts w:hint="eastAsia" w:ascii="宋体" w:hAnsi="宋体" w:eastAsia="宋体" w:cs="宋体"/>
          <w:spacing w:val="-2"/>
          <w:sz w:val="24"/>
          <w:szCs w:val="24"/>
          <w:highlight w:val="none"/>
        </w:rPr>
        <w:t>施工海拔约</w:t>
      </w:r>
      <w:r>
        <w:rPr>
          <w:rFonts w:hint="eastAsia" w:ascii="宋体" w:hAnsi="宋体" w:eastAsia="宋体" w:cs="宋体"/>
          <w:spacing w:val="-46"/>
          <w:sz w:val="24"/>
          <w:szCs w:val="24"/>
          <w:highlight w:val="none"/>
        </w:rPr>
        <w:t xml:space="preserve"> </w:t>
      </w:r>
      <w:r>
        <w:rPr>
          <w:rFonts w:hint="eastAsia" w:ascii="宋体" w:hAnsi="宋体" w:eastAsia="宋体" w:cs="宋体"/>
          <w:spacing w:val="-2"/>
          <w:sz w:val="24"/>
          <w:szCs w:val="24"/>
          <w:highlight w:val="none"/>
        </w:rPr>
        <w:t>5025m</w:t>
      </w:r>
      <w:r>
        <w:rPr>
          <w:rFonts w:hint="eastAsia" w:ascii="宋体" w:hAnsi="宋体" w:eastAsia="宋体" w:cs="宋体"/>
          <w:sz w:val="24"/>
          <w:szCs w:val="24"/>
          <w:highlight w:val="none"/>
          <w:lang w:eastAsia="zh-CN"/>
        </w:rPr>
        <w:t>。</w:t>
      </w:r>
    </w:p>
    <w:p w14:paraId="04712010">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（五）项目业主：</w:t>
      </w:r>
      <w:r>
        <w:rPr>
          <w:rFonts w:hint="eastAsia" w:ascii="宋体" w:hAnsi="宋体" w:eastAsia="宋体" w:cs="宋体"/>
          <w:kern w:val="10"/>
          <w:sz w:val="24"/>
          <w:szCs w:val="24"/>
          <w:highlight w:val="none"/>
          <w:lang w:val="en-US" w:eastAsia="zh-CN"/>
        </w:rPr>
        <w:t>四姑娘山风景名胜区管理局</w:t>
      </w:r>
      <w:r>
        <w:rPr>
          <w:rFonts w:hint="eastAsia" w:ascii="宋体" w:hAnsi="宋体" w:eastAsia="宋体" w:cs="宋体"/>
          <w:sz w:val="24"/>
          <w:szCs w:val="24"/>
          <w:highlight w:val="none"/>
          <w:lang w:eastAsia="zh-CN"/>
        </w:rPr>
        <w:t>。</w:t>
      </w:r>
    </w:p>
    <w:p w14:paraId="6C4565F5">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（六）资金来源：</w:t>
      </w:r>
      <w:r>
        <w:rPr>
          <w:rFonts w:hint="eastAsia" w:ascii="宋体" w:hAnsi="宋体" w:eastAsia="宋体" w:cs="宋体"/>
          <w:sz w:val="24"/>
          <w:szCs w:val="24"/>
          <w:highlight w:val="none"/>
          <w:lang w:val="en-US" w:eastAsia="zh-CN"/>
        </w:rPr>
        <w:t>/。</w:t>
      </w:r>
    </w:p>
    <w:p w14:paraId="56F94744">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outlineLvl w:val="0"/>
        <w:rPr>
          <w:rFonts w:hint="eastAsia" w:ascii="Times New Roman" w:hAnsi="Times New Roman" w:eastAsia="黑体" w:cs="Times New Roman"/>
          <w:sz w:val="32"/>
          <w:szCs w:val="32"/>
          <w:highlight w:val="none"/>
          <w:lang w:val="en-US" w:eastAsia="zh-CN"/>
        </w:rPr>
      </w:pPr>
      <w:bookmarkStart w:id="1" w:name="_Toc13218"/>
      <w:r>
        <w:rPr>
          <w:rFonts w:hint="eastAsia" w:ascii="Times New Roman" w:hAnsi="Times New Roman" w:eastAsia="黑体" w:cs="Times New Roman"/>
          <w:sz w:val="32"/>
          <w:szCs w:val="32"/>
          <w:highlight w:val="none"/>
          <w:lang w:val="en-US" w:eastAsia="zh-CN"/>
        </w:rPr>
        <w:t>二、招标范围：</w:t>
      </w:r>
    </w:p>
    <w:p w14:paraId="6056E0BC">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四姑娘山大峰、二峰安装被动防护网项目</w:t>
      </w:r>
      <w:r>
        <w:rPr>
          <w:rFonts w:hint="eastAsia" w:ascii="宋体" w:hAnsi="宋体" w:eastAsia="宋体" w:cs="宋体"/>
          <w:sz w:val="24"/>
          <w:szCs w:val="24"/>
          <w:highlight w:val="none"/>
          <w:lang w:val="en-US" w:eastAsia="zh-CN"/>
        </w:rPr>
        <w:t>设计施工图及招标清单全部范围。</w:t>
      </w:r>
    </w:p>
    <w:p w14:paraId="611DF87A">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outlineLvl w:val="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rPr>
        <w:t>、</w:t>
      </w:r>
      <w:r>
        <w:rPr>
          <w:rFonts w:hint="eastAsia" w:ascii="Times New Roman" w:hAnsi="Times New Roman" w:eastAsia="黑体" w:cs="Times New Roman"/>
          <w:sz w:val="32"/>
          <w:szCs w:val="32"/>
          <w:highlight w:val="none"/>
          <w:lang w:val="en-US" w:eastAsia="zh-CN"/>
        </w:rPr>
        <w:t>招标</w:t>
      </w:r>
      <w:r>
        <w:rPr>
          <w:rFonts w:hint="default" w:ascii="Times New Roman" w:hAnsi="Times New Roman" w:eastAsia="黑体" w:cs="Times New Roman"/>
          <w:sz w:val="32"/>
          <w:szCs w:val="32"/>
          <w:highlight w:val="none"/>
        </w:rPr>
        <w:t>编制依据：</w:t>
      </w:r>
      <w:bookmarkEnd w:id="1"/>
    </w:p>
    <w:p w14:paraId="2807FB72">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（一）中国建设工程造价管理协会印发的《工程造价咨询业务操作指导规程》。</w:t>
      </w:r>
    </w:p>
    <w:p w14:paraId="14D36A21">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（二）《预算法》第十六条第二款，第四十七条第一款，第六十一条第二款，第七十一条。</w:t>
      </w:r>
    </w:p>
    <w:p w14:paraId="4D17688D">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四川省自然资源厅、四川省财政厅关于印发四川省地质灾害治理工程概（预）算标准（修订）&gt;的通知》（川自然资发【2018】9号）；《四川省地质灾害治理工程概（预）算标准编制与审查规定（修订）》、《四川省地质灾害治理工程概（预）算标准勘查设计预算标准（修订）》、《四川省地质灾害治理工程概（预）算标准监理预算标准（修订）》、《四川省地质灾害治理工程概（预）算标准工程量计算规则（修订）》、《四川省地质灾害治理工程概（预）算标准治理工程预算定额（第一册）（修订）》、《四川省地质灾害治理工程概（预）算标准治理工程预算定额（第二册）（修订）》、《四川省地质灾害治理工程概（预）算标准治理工程预算定额（第三册）（修订）》、《四川省地质灾害治理工程概（预）算标准治理工程预算定额（第四册）（修订）》、《四川省地质灾害治理工程概（预）算标准工程施工机械台时费定额及混凝土、砂浆配合比基价（修订）》等资料。</w:t>
      </w:r>
    </w:p>
    <w:p w14:paraId="238ECC44">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lang w:val="zh-CN" w:eastAsia="zh-CN"/>
        </w:rPr>
        <w:t>本工程设计图纸</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val="zh-CN" w:eastAsia="zh-CN"/>
        </w:rPr>
        <w:t>招标文件</w:t>
      </w:r>
      <w:r>
        <w:rPr>
          <w:rFonts w:hint="eastAsia" w:ascii="宋体" w:hAnsi="宋体" w:eastAsia="宋体" w:cs="宋体"/>
          <w:sz w:val="24"/>
          <w:szCs w:val="24"/>
          <w:highlight w:val="none"/>
          <w:lang w:val="en-US" w:eastAsia="zh-CN"/>
        </w:rPr>
        <w:t>等</w:t>
      </w:r>
    </w:p>
    <w:p w14:paraId="06BF7172">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（五）与本工程有关的标准、规范、技术资料；</w:t>
      </w:r>
    </w:p>
    <w:p w14:paraId="3B06A099">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（六）施工现场情况、工程特点及常规施工方案；</w:t>
      </w:r>
    </w:p>
    <w:p w14:paraId="72727CE3">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（七）招标基准日：投标截止日前28天；</w:t>
      </w:r>
    </w:p>
    <w:p w14:paraId="11107EF9">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（八）其他相关文件、资料等。</w:t>
      </w:r>
    </w:p>
    <w:p w14:paraId="4E123121">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outlineLvl w:val="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四、工程相关的施工和验收规范、工程质量、材料、施工等的要求：</w:t>
      </w:r>
    </w:p>
    <w:p w14:paraId="79DBFB31">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1、工程质量要求：满足国家和省市相关设计及施工验收标准、规范及规程，工程质量达到合格标准，并一次性通过政府相关部门的验收；</w:t>
      </w:r>
    </w:p>
    <w:p w14:paraId="4E89FED3">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2、材料、设备质量要求：应满足设计、国家现行相关质量标准；</w:t>
      </w:r>
    </w:p>
    <w:p w14:paraId="55B0DBD3">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3、施工要求：工程施工必须按经审核批准的施工组织设计实施，并符合施工规范及验收标准、工程建设主管部门及政府相关文件规定的相关要求。</w:t>
      </w:r>
    </w:p>
    <w:p w14:paraId="27CBB7F8">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outlineLvl w:val="0"/>
        <w:rPr>
          <w:rFonts w:hint="eastAsia" w:ascii="Times New Roman" w:hAnsi="Times New Roman" w:eastAsia="黑体" w:cs="Times New Roman"/>
          <w:sz w:val="32"/>
          <w:szCs w:val="32"/>
          <w:highlight w:val="none"/>
          <w:lang w:val="zh-CN" w:eastAsia="zh-CN"/>
        </w:rPr>
      </w:pPr>
      <w:r>
        <w:rPr>
          <w:rFonts w:hint="eastAsia" w:ascii="Times New Roman" w:hAnsi="Times New Roman" w:eastAsia="黑体" w:cs="Times New Roman"/>
          <w:sz w:val="32"/>
          <w:szCs w:val="32"/>
          <w:highlight w:val="none"/>
          <w:lang w:val="en-US" w:eastAsia="zh-CN"/>
        </w:rPr>
        <w:t>五、工程量清单</w:t>
      </w:r>
      <w:r>
        <w:rPr>
          <w:rFonts w:hint="eastAsia" w:ascii="Times New Roman" w:hAnsi="Times New Roman" w:eastAsia="黑体" w:cs="Times New Roman"/>
          <w:sz w:val="32"/>
          <w:szCs w:val="32"/>
          <w:highlight w:val="none"/>
          <w:lang w:val="zh-CN" w:eastAsia="zh-CN"/>
        </w:rPr>
        <w:t>说明：</w:t>
      </w:r>
    </w:p>
    <w:p w14:paraId="0E6318ED">
      <w:pPr>
        <w:keepNext w:val="0"/>
        <w:keepLines w:val="0"/>
        <w:pageBreakBefore w:val="0"/>
        <w:widowControl w:val="0"/>
        <w:kinsoku/>
        <w:wordWrap w:val="0"/>
        <w:overflowPunct/>
        <w:topLinePunct/>
        <w:autoSpaceDE/>
        <w:autoSpaceDN/>
        <w:bidi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zh-CN" w:eastAsia="zh-CN"/>
        </w:rPr>
        <w:t>清单项目应是按技术标准和图纸要求完成项目实体内容的全部，其项目特征和工作内容描述不详或不尽的，应以技术标准、规范、图纸和国标相对应的清单细目所描述的工作内容和项目特征描述为准，技术标准和图纸不详或不尽的，投标人应向招标人提出，并以招标人的招标文件澄清为准。</w:t>
      </w:r>
    </w:p>
    <w:p w14:paraId="1AD1AAD1">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outlineLvl w:val="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六、其他编制说明：</w:t>
      </w:r>
    </w:p>
    <w:p w14:paraId="0E75EA82">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textAlignment w:val="auto"/>
        <w:rPr>
          <w:rFonts w:ascii="宋体" w:hAnsi="宋体" w:cs="宋体"/>
          <w:sz w:val="24"/>
          <w:szCs w:val="24"/>
          <w:highlight w:val="none"/>
        </w:rPr>
      </w:pPr>
      <w:r>
        <w:rPr>
          <w:rFonts w:hint="eastAsia" w:ascii="宋体" w:hAnsi="宋体" w:cs="宋体"/>
          <w:sz w:val="24"/>
          <w:szCs w:val="24"/>
          <w:highlight w:val="none"/>
        </w:rPr>
        <w:t>投标人应将招标人提供的工程量清单与招标文件、拟签订合同的主要条款、技术规范、初步设计图纸、施工现场实际情况等结合起来进行查阅、理解、使用。投标报价应由投标人依据招标人提供的工程量清单、招标文件(含补遗书、答疑纪要等)等资料，结合施工现场实际情况、自然条件和投标人自身技术、管理水平、经营状况、机械设备以及编制的施工方案和招标文件的有关要求，参照建设行政主管部门发布的计价定额或企业定额以及本说明、及本企业实际情况自行编制确定；</w:t>
      </w:r>
    </w:p>
    <w:p w14:paraId="5CB748F9">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投标人应认真踏勘现场，了解工程的具体情况和任何足以影响投标报价的情况，例如：施工场地地形、地貌、地质水文、河流、气象、地下基础、管线、电缆坑基、防空洞、地面上施工范围内的障碍物和堆积物状况，供水、供电、通讯情况，防洪排水系统，现场所能提供的施工作业面、储存空间、运输道路、装卸限制等可能造成的工作难度、以及周边建、构筑物的保护和需提供的必要通道等任何足以影响报价的情况，任何因忽视或误解工地情况而导致的索赔或工期延长申请将不被批准；</w:t>
      </w:r>
    </w:p>
    <w:p w14:paraId="20DFA959">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本次招标工程采用工程量清单综合单价法报价。除合同另有规定外，在合同履行过程中，无论任何原因引起的工程量的减少或增加，投标人的中标综合单价均不调整；</w:t>
      </w:r>
    </w:p>
    <w:p w14:paraId="5D4C98D4">
      <w:pPr>
        <w:pStyle w:val="7"/>
        <w:numPr>
          <w:ilvl w:val="0"/>
          <w:numId w:val="1"/>
        </w:numPr>
        <w:spacing w:line="360" w:lineRule="auto"/>
        <w:ind w:firstLine="480"/>
        <w:rPr>
          <w:rFonts w:ascii="宋体" w:hAnsi="宋体" w:cs="宋体"/>
          <w:b/>
          <w:sz w:val="24"/>
          <w:szCs w:val="24"/>
          <w:highlight w:val="none"/>
        </w:rPr>
      </w:pPr>
      <w:r>
        <w:rPr>
          <w:rFonts w:hint="eastAsia" w:ascii="宋体" w:hAnsi="宋体" w:cs="宋体"/>
          <w:sz w:val="24"/>
          <w:szCs w:val="24"/>
          <w:highlight w:val="none"/>
        </w:rPr>
        <w:t>本工程所有工程项目的工作内容应包含清单计价规范所列出的工作内容（但不仅限于此) ，其完整的工作内容应为按照设计图纸、现行的相关施工工艺、技术规范标准、施工质量验收标准和施工规范等要求实施完成该项工程并达到设计和验收规范要求的所有内容；</w:t>
      </w:r>
    </w:p>
    <w:p w14:paraId="490B8256">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lang w:val="zh-CN"/>
        </w:rPr>
        <w:t>综合单价组价时应结合投标人现场勘察情况和相关规范的要求，其综合单价应包括完成设计施工图、相应标准图集和清单中规定的所有工序工作内容的合格工程，即除总价措施项目费用、规费和税金以外所需的人工、材料、机械、按设计规定和验收规范要求施工单位应进行的测试、试验费用，缺陷修复、管理、保险、利润、场内外水平运输和施工操作损耗等费用，以及合同、图纸、</w:t>
      </w:r>
      <w:r>
        <w:rPr>
          <w:rFonts w:hint="eastAsia" w:ascii="宋体" w:hAnsi="宋体" w:cs="宋体"/>
          <w:sz w:val="24"/>
          <w:szCs w:val="24"/>
          <w:highlight w:val="none"/>
        </w:rPr>
        <w:t>招标文件</w:t>
      </w:r>
      <w:r>
        <w:rPr>
          <w:rFonts w:hint="eastAsia" w:ascii="宋体" w:hAnsi="宋体" w:cs="宋体"/>
          <w:sz w:val="24"/>
          <w:szCs w:val="24"/>
          <w:highlight w:val="none"/>
          <w:lang w:val="zh-CN"/>
        </w:rPr>
        <w:t>明示和暗示的所有责任、义务和一般风险（除不可抗力及罕见的气候和地质条件）的全部费用；</w:t>
      </w:r>
    </w:p>
    <w:p w14:paraId="1BC85263">
      <w:pPr>
        <w:pStyle w:val="7"/>
        <w:numPr>
          <w:ilvl w:val="0"/>
          <w:numId w:val="1"/>
        </w:numPr>
        <w:spacing w:line="360" w:lineRule="auto"/>
        <w:ind w:firstLine="482"/>
        <w:rPr>
          <w:rFonts w:ascii="宋体" w:hAnsi="宋体" w:cs="宋体"/>
          <w:b/>
          <w:sz w:val="24"/>
          <w:szCs w:val="24"/>
          <w:highlight w:val="none"/>
          <w:u w:val="single"/>
        </w:rPr>
      </w:pPr>
      <w:r>
        <w:rPr>
          <w:rFonts w:hint="eastAsia" w:ascii="宋体" w:hAnsi="宋体" w:cs="宋体"/>
          <w:b/>
          <w:sz w:val="24"/>
          <w:szCs w:val="24"/>
          <w:highlight w:val="none"/>
          <w:u w:val="single"/>
          <w:lang w:val="zh-CN"/>
        </w:rPr>
        <w:t>招标</w:t>
      </w:r>
      <w:r>
        <w:rPr>
          <w:rFonts w:hint="eastAsia" w:ascii="宋体" w:hAnsi="宋体" w:cs="宋体"/>
          <w:b/>
          <w:sz w:val="24"/>
          <w:szCs w:val="24"/>
          <w:highlight w:val="none"/>
          <w:u w:val="single"/>
        </w:rPr>
        <w:t>人保留取消招标工程量清单当中某些清单施工内容的权利，取消此项施工内容导致的利润减少，承包人不能进行索赔。当实施范围发生变化（工程量清单漏项或变更引起措施项目实施范围发生的变化不包含在内），直接导致措施清单对应措施费变化的，结算时按承包人措施费报价作同比例增减；</w:t>
      </w:r>
    </w:p>
    <w:p w14:paraId="45FF8966">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lang w:val="zh-CN"/>
        </w:rPr>
        <w:t>工程量清单</w:t>
      </w:r>
      <w:r>
        <w:rPr>
          <w:rFonts w:hint="eastAsia" w:ascii="宋体" w:hAnsi="宋体" w:cs="宋体"/>
          <w:sz w:val="24"/>
          <w:szCs w:val="24"/>
          <w:highlight w:val="none"/>
        </w:rPr>
        <w:t>中所列工程量仅作为各投标人投标报价的共同基础，不能作为最终结算与支付的依据；</w:t>
      </w:r>
    </w:p>
    <w:p w14:paraId="64F2F581">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lang w:val="zh-CN"/>
        </w:rPr>
        <w:t>投标人</w:t>
      </w:r>
      <w:r>
        <w:rPr>
          <w:rFonts w:hint="eastAsia" w:ascii="宋体" w:hAnsi="宋体" w:cs="宋体"/>
          <w:sz w:val="24"/>
          <w:szCs w:val="24"/>
          <w:highlight w:val="none"/>
        </w:rPr>
        <w:t>的投标报价应是招标文件所确定的招标范围内的全部清单工作内容的价格体现。具体包括分部分项工程量清单、措施项目清单、其他项目清单、规费清单、税金等完成本工程及保修期所需的一切费用及风险金；投标总价应当与分部分项工程费、措施项目费、其他项目费、规费、税金的合计金额一致。投标人对招标人的任何优惠（或降价、让利）均应反映在相应清单项目的综合单价中；</w:t>
      </w:r>
    </w:p>
    <w:p w14:paraId="4E43D213">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工程量清单中的每一个项目，投标人都应填入综合单价和合价，且只允许有一个报价。对于没有填入综合单价或合价的项目，其费用应视为已包括在工程量清单的其他子目综合单价或合价中；</w:t>
      </w:r>
    </w:p>
    <w:p w14:paraId="6A41D77E">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投标人投标报价时应综合考虑施工用水、生活用水及临设施工用电：电源及水源驳接点由招标人以现有的条件提供，由投标人自行踏勘现场考虑在投标报价中，若遇临时停电，承包人必须提供备用电源；水源或电源接入手续、滞纳金、罚款等费用包括在投标报价中；</w:t>
      </w:r>
    </w:p>
    <w:p w14:paraId="466C7CEB">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投标报价中应包含按照本工程所在地的劳动和社会保障局、本工程所在地的建设委员会的规定办理并缴纳的综合保险费，以上保险费用不得另行结算，由于中标人未办理此项保险而造成不能核发《施工许可证》，因此造成的相关责任由投标人承担；</w:t>
      </w:r>
    </w:p>
    <w:p w14:paraId="08F48EF8">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建渣、生活垃圾及多余土石方等废弃物不得滞留在施工现场，应随时生产随时清运，投标人在标段内自行进行土石方平衡，建渣和多余土石方应弃置政府行政管理部门允许的堆场内，且</w:t>
      </w:r>
      <w:r>
        <w:rPr>
          <w:rFonts w:hint="eastAsia" w:ascii="宋体" w:hAnsi="宋体" w:cs="宋体"/>
          <w:sz w:val="24"/>
          <w:szCs w:val="24"/>
          <w:highlight w:val="none"/>
          <w:lang w:val="zh-CN"/>
        </w:rPr>
        <w:t>符合环保部门要求，相关费用在投标报价中综合考虑</w:t>
      </w:r>
      <w:r>
        <w:rPr>
          <w:rFonts w:hint="eastAsia" w:ascii="宋体" w:hAnsi="宋体" w:cs="宋体"/>
          <w:sz w:val="24"/>
          <w:szCs w:val="24"/>
          <w:highlight w:val="none"/>
        </w:rPr>
        <w:t>。投标人要充分考虑现场无堆土条件的现状，合理考虑回填土堆放位置和土方调配，中标后除招标文件和施工合同另有约定外不作调整；</w:t>
      </w:r>
    </w:p>
    <w:p w14:paraId="308E0930">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招标人有权将土石方在整个工程范围内进行综合调配，投标人不得有异议；</w:t>
      </w:r>
    </w:p>
    <w:p w14:paraId="6CA7C68E">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投标人须结合现场实际特殊情况自行考虑安全防护等措施</w:t>
      </w:r>
      <w:r>
        <w:rPr>
          <w:rFonts w:hint="eastAsia" w:ascii="宋体" w:hAnsi="宋体" w:cs="宋体"/>
          <w:sz w:val="24"/>
          <w:szCs w:val="24"/>
          <w:highlight w:val="none"/>
          <w:lang w:val="zh-CN"/>
        </w:rPr>
        <w:t>相关费用，</w:t>
      </w:r>
      <w:r>
        <w:rPr>
          <w:rFonts w:hint="eastAsia" w:ascii="宋体" w:hAnsi="宋体" w:cs="宋体"/>
          <w:sz w:val="24"/>
          <w:szCs w:val="24"/>
          <w:highlight w:val="none"/>
        </w:rPr>
        <w:t>并</w:t>
      </w:r>
      <w:r>
        <w:rPr>
          <w:rFonts w:hint="eastAsia" w:ascii="宋体" w:hAnsi="宋体" w:cs="宋体"/>
          <w:sz w:val="24"/>
          <w:szCs w:val="24"/>
          <w:highlight w:val="none"/>
          <w:lang w:val="zh-CN"/>
        </w:rPr>
        <w:t>在</w:t>
      </w:r>
      <w:r>
        <w:rPr>
          <w:rFonts w:hint="eastAsia" w:ascii="宋体" w:hAnsi="宋体" w:cs="宋体"/>
          <w:sz w:val="24"/>
          <w:szCs w:val="24"/>
          <w:highlight w:val="none"/>
        </w:rPr>
        <w:t>投标报价中综合考虑；</w:t>
      </w:r>
    </w:p>
    <w:p w14:paraId="272F430F">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做好工程周边（包括基坑）防护，按规定做好防护措施，以保证临边安全。如投标人认为此项工作按照相关文件规定应收取的费用不足以完成此项工作，相关费用则应在投标报价中综合考虑；</w:t>
      </w:r>
    </w:p>
    <w:p w14:paraId="01260B81">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行车</w:t>
      </w:r>
      <w:r>
        <w:rPr>
          <w:rFonts w:hint="eastAsia" w:ascii="宋体" w:hAnsi="宋体" w:cs="宋体"/>
          <w:sz w:val="24"/>
          <w:szCs w:val="24"/>
          <w:highlight w:val="none"/>
          <w:lang w:val="zh-CN"/>
        </w:rPr>
        <w:t>、行人干扰，临时围档，交通组织指挥人员以及安全防护措施等相关费用在投标报价中综合考虑；</w:t>
      </w:r>
    </w:p>
    <w:p w14:paraId="4A3D49FC">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在同一个标段的投标报价中相同项目在不同地方有两个或两个以上报价时，以最低价结算；</w:t>
      </w:r>
    </w:p>
    <w:p w14:paraId="2E306248">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在进行总价措施项目清单计价表的报价时应特别注意以下几点：</w:t>
      </w:r>
    </w:p>
    <w:p w14:paraId="7C09A397">
      <w:pPr>
        <w:pStyle w:val="7"/>
        <w:numPr>
          <w:ilvl w:val="0"/>
          <w:numId w:val="2"/>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施工临时用电，由投标人从招标人指定的地点接入，产生的施工用电配电材料费用由投标人在投标报价中综合考虑；</w:t>
      </w:r>
    </w:p>
    <w:p w14:paraId="0BEAAB42">
      <w:pPr>
        <w:pStyle w:val="7"/>
        <w:numPr>
          <w:ilvl w:val="0"/>
          <w:numId w:val="2"/>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施工用水及生活用水，由投标人从招标人指定的地点接入，费用由投标人在投标报价中综合考虑，包括供配水设施设置的费用及用水及维护费等；</w:t>
      </w:r>
    </w:p>
    <w:p w14:paraId="09636627">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投标人投标时对计日工不作报价，当施工过程中发生零星工作项目用工时，计日工的单价按相关文件及政策执行；</w:t>
      </w:r>
    </w:p>
    <w:p w14:paraId="7A3C9F46">
      <w:pPr>
        <w:pStyle w:val="7"/>
        <w:numPr>
          <w:ilvl w:val="0"/>
          <w:numId w:val="1"/>
        </w:numPr>
        <w:spacing w:line="360" w:lineRule="auto"/>
        <w:ind w:firstLine="480"/>
        <w:outlineLvl w:val="1"/>
        <w:rPr>
          <w:rFonts w:ascii="宋体" w:hAnsi="宋体" w:cs="宋体"/>
          <w:sz w:val="24"/>
          <w:szCs w:val="24"/>
          <w:highlight w:val="none"/>
        </w:rPr>
      </w:pPr>
      <w:r>
        <w:rPr>
          <w:rFonts w:hint="eastAsia" w:ascii="宋体" w:hAnsi="宋体" w:cs="宋体"/>
          <w:sz w:val="24"/>
          <w:szCs w:val="24"/>
          <w:highlight w:val="none"/>
        </w:rPr>
        <w:t>单价措施项目中以项为单位的项目,投标人应根据本次投标的施工组织设计,现场实际情况,企业自身情况等进行报价；</w:t>
      </w:r>
    </w:p>
    <w:p w14:paraId="23ACDD3E">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临时场地费由投标人踏勘现场后自行考虑在投标报价中，无论临时设施因场地或其他原因修建多少次，其发生的费用由投标人综合考虑在投标报价中，发包人不再对上述施工方法签证；</w:t>
      </w:r>
    </w:p>
    <w:p w14:paraId="269F2FA9">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lang w:val="zh-CN"/>
        </w:rPr>
        <w:t>关于</w:t>
      </w:r>
      <w:r>
        <w:rPr>
          <w:rFonts w:hint="eastAsia" w:ascii="宋体" w:hAnsi="宋体" w:cs="宋体"/>
          <w:sz w:val="24"/>
          <w:szCs w:val="24"/>
          <w:highlight w:val="none"/>
        </w:rPr>
        <w:t>风险：可调价材料范围和风险系数及人工费调整按照招标文件及合同约定执行；</w:t>
      </w:r>
    </w:p>
    <w:p w14:paraId="6C71CD97">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规费：规费是指政府和政府有关部门规定必须缴纳的费用，投标人投标时按招标人给定的金额计入。结算时按合同约定计算；</w:t>
      </w:r>
    </w:p>
    <w:p w14:paraId="6DF2D4AB">
      <w:pPr>
        <w:pStyle w:val="7"/>
        <w:numPr>
          <w:ilvl w:val="0"/>
          <w:numId w:val="1"/>
        </w:num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增值税投标人投标报价时，增值税的税率按9%计取，结算时按合同约定计算；</w:t>
      </w:r>
    </w:p>
    <w:p w14:paraId="733644BF">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政策性调整：按照招标文件及合同约定执行；</w:t>
      </w:r>
    </w:p>
    <w:p w14:paraId="71428AC6">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本招标文件及招标工程量清单约定的其它风险：</w:t>
      </w:r>
    </w:p>
    <w:p w14:paraId="6927EDAB">
      <w:pPr>
        <w:pStyle w:val="7"/>
        <w:numPr>
          <w:ilvl w:val="0"/>
          <w:numId w:val="3"/>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招标文件提供的“主要材料（设备）备选品牌及厂家一览表”中的主要材料（设备），承包人在实施采购前，必须报发包人同意后才能进行采购，招标文件提供的“主要材料（设备）备选品牌及厂家一览表”以外的主要材料（设备），承包人在实施采购前，必须报发包人、监理同意后方可进行采购，以上两种情况中标所报单价均不调整（可调价材料除外）。若有特殊原因需更换品牌，则按合同约定办法执行；</w:t>
      </w:r>
    </w:p>
    <w:p w14:paraId="19DA0E63">
      <w:pPr>
        <w:pStyle w:val="7"/>
        <w:numPr>
          <w:ilvl w:val="0"/>
          <w:numId w:val="3"/>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投标人应认真踏勘现场，以了解工程的具体情况和任何足以影响投标报价的情况，若因投标人忽视或误解而导致的经济和工期索赔，招标人将予以拒绝；</w:t>
      </w:r>
    </w:p>
    <w:p w14:paraId="5CCC6F6C">
      <w:pPr>
        <w:pStyle w:val="7"/>
        <w:numPr>
          <w:ilvl w:val="0"/>
          <w:numId w:val="3"/>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施工过程中因技术变更、设计变更、工程洽商单、工程签证、工程联系函等导致新增项目，新增项目综合单价按招标文件及合同约定执行；</w:t>
      </w:r>
    </w:p>
    <w:p w14:paraId="40B856B6">
      <w:pPr>
        <w:pStyle w:val="7"/>
        <w:numPr>
          <w:ilvl w:val="0"/>
          <w:numId w:val="3"/>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施工过程中招标人可以根据施工实际情况在招标备选品牌中指定非中标人选定的材料及设备品牌规格，但中标综合单价不得进行调整。若中标人所用品牌发生停产等原因导致无法供货的情况时，中标人必须在招标人提供的指定备选品牌、型号中选用，并不得调整材料价格及综合单价（经招标人认可的其它品牌及型号除外）；</w:t>
      </w:r>
    </w:p>
    <w:p w14:paraId="3F002392">
      <w:pPr>
        <w:pStyle w:val="7"/>
        <w:numPr>
          <w:ilvl w:val="0"/>
          <w:numId w:val="1"/>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本工程中的所有材料价格为到场不含税价格，成品定制部分严格按照设计图纸约定及招标人要求进行选样；</w:t>
      </w:r>
    </w:p>
    <w:p w14:paraId="50939820">
      <w:pPr>
        <w:pStyle w:val="7"/>
        <w:numPr>
          <w:ilvl w:val="0"/>
          <w:numId w:val="1"/>
        </w:numPr>
        <w:spacing w:line="360" w:lineRule="auto"/>
        <w:ind w:firstLine="480"/>
        <w:outlineLvl w:val="1"/>
        <w:rPr>
          <w:rFonts w:ascii="宋体" w:hAnsi="宋体" w:cs="宋体"/>
          <w:sz w:val="24"/>
          <w:szCs w:val="24"/>
          <w:highlight w:val="none"/>
        </w:rPr>
      </w:pPr>
      <w:r>
        <w:rPr>
          <w:rFonts w:hint="eastAsia" w:ascii="宋体" w:hAnsi="宋体" w:cs="宋体"/>
          <w:sz w:val="24"/>
          <w:szCs w:val="24"/>
          <w:highlight w:val="none"/>
        </w:rPr>
        <w:t>其他需说明问题：</w:t>
      </w:r>
    </w:p>
    <w:p w14:paraId="692B6D80">
      <w:pPr>
        <w:pStyle w:val="7"/>
        <w:numPr>
          <w:ilvl w:val="0"/>
          <w:numId w:val="4"/>
        </w:numPr>
        <w:spacing w:line="360" w:lineRule="auto"/>
        <w:ind w:firstLine="480"/>
        <w:rPr>
          <w:rFonts w:ascii="宋体" w:hAnsi="宋体" w:cs="宋体"/>
          <w:sz w:val="24"/>
          <w:szCs w:val="24"/>
          <w:highlight w:val="none"/>
        </w:rPr>
      </w:pPr>
      <w:r>
        <w:rPr>
          <w:rFonts w:hint="eastAsia" w:ascii="宋体" w:hAnsi="宋体" w:cs="宋体"/>
          <w:sz w:val="24"/>
          <w:szCs w:val="24"/>
          <w:highlight w:val="none"/>
        </w:rPr>
        <w:t>请投标人注意清单中的项目特征；同时本次招标为了便于工程计量与结算，工程量清单中个别项目改变了计量方式、计量单位、计价方式，请投标人投标报价时注意，必须按工程量清单所列的计量方式、计量单位、计价方式进行报价，如果理解错误其后果自负；</w:t>
      </w:r>
    </w:p>
    <w:p w14:paraId="6D8F40C2">
      <w:pPr>
        <w:pStyle w:val="7"/>
        <w:numPr>
          <w:ilvl w:val="0"/>
          <w:numId w:val="4"/>
        </w:num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土石方工程开挖、回填、外运、基槽基坑开挖工程量按实计算，其中工程量应包含放坡、工作面等；</w:t>
      </w:r>
    </w:p>
    <w:p w14:paraId="49C95C44">
      <w:pPr>
        <w:pStyle w:val="7"/>
        <w:numPr>
          <w:ilvl w:val="0"/>
          <w:numId w:val="4"/>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本工程所有水泥全部使用大厂水泥；</w:t>
      </w:r>
    </w:p>
    <w:p w14:paraId="3630E4C0">
      <w:pPr>
        <w:pStyle w:val="7"/>
        <w:numPr>
          <w:ilvl w:val="0"/>
          <w:numId w:val="4"/>
        </w:numPr>
        <w:spacing w:line="360" w:lineRule="auto"/>
        <w:ind w:firstLine="480"/>
        <w:rPr>
          <w:rFonts w:ascii="宋体" w:hAnsi="宋体" w:cs="宋体"/>
          <w:sz w:val="24"/>
          <w:szCs w:val="24"/>
          <w:highlight w:val="none"/>
        </w:rPr>
      </w:pPr>
      <w:r>
        <w:rPr>
          <w:rFonts w:hint="eastAsia" w:ascii="宋体" w:hAnsi="宋体" w:cs="宋体"/>
          <w:sz w:val="24"/>
          <w:szCs w:val="24"/>
          <w:highlight w:val="none"/>
        </w:rPr>
        <w:t>除设计（包括规范规定)标明的搭接外，其他施工搭接不计算工程量 ，投标人报价时自行将钢筋搭接量与费用考虑在综合单价中; 钢筋工程中钢筋的连接方式必须满足规范及设计要求,不论采用绑扎、焊接、机械连接等方式，其发生的费用由投标人综合考虑在投标报价中；</w:t>
      </w:r>
    </w:p>
    <w:p w14:paraId="33B944E6">
      <w:pPr>
        <w:pStyle w:val="7"/>
        <w:numPr>
          <w:ilvl w:val="0"/>
          <w:numId w:val="4"/>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油漆、涂料施工的遍数应按验收标准进行验收合格为准，达不到验收要求，投标人应无条件进行返工至合格为止，发生的费用由投标人综合考虑在投标报价中；</w:t>
      </w:r>
    </w:p>
    <w:p w14:paraId="2D4D214A">
      <w:pPr>
        <w:pStyle w:val="7"/>
        <w:numPr>
          <w:ilvl w:val="0"/>
          <w:numId w:val="4"/>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油漆、涂料的颜色以最终设计及发包人认可的颜色为准，投标人投标时，应综合考虑其各种颜色的价格由投标人综合考虑在投标报价中；</w:t>
      </w:r>
    </w:p>
    <w:p w14:paraId="186A625A">
      <w:pPr>
        <w:pStyle w:val="7"/>
        <w:numPr>
          <w:ilvl w:val="0"/>
          <w:numId w:val="4"/>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所有涉及需要后期深化设计的内容，必须通过招标人、原设计单位和相关部门的审查认可后，方可实施，投标人所报综合单价应包括深化设计费用及因深化设计产生的工程增加费用。投标人应充分考虑上述因素，综合考虑在报价中；</w:t>
      </w:r>
    </w:p>
    <w:p w14:paraId="58ED10BE">
      <w:pPr>
        <w:pStyle w:val="7"/>
        <w:numPr>
          <w:ilvl w:val="0"/>
          <w:numId w:val="4"/>
        </w:numPr>
        <w:spacing w:line="360" w:lineRule="auto"/>
        <w:ind w:firstLine="480"/>
        <w:rPr>
          <w:rFonts w:ascii="宋体" w:hAnsi="宋体" w:cs="宋体"/>
          <w:sz w:val="24"/>
          <w:szCs w:val="24"/>
          <w:highlight w:val="none"/>
        </w:rPr>
      </w:pPr>
      <w:r>
        <w:rPr>
          <w:rFonts w:hint="eastAsia" w:ascii="宋体" w:hAnsi="宋体" w:cs="宋体"/>
          <w:sz w:val="24"/>
          <w:szCs w:val="24"/>
          <w:highlight w:val="none"/>
        </w:rPr>
        <w:t>地下管线保护费，投标人应自行踏勘现场，结合实际情况，发生的费用由投标人综合考虑在投标报价中；</w:t>
      </w:r>
    </w:p>
    <w:p w14:paraId="33818FD0">
      <w:pPr>
        <w:pStyle w:val="7"/>
        <w:numPr>
          <w:ilvl w:val="0"/>
          <w:numId w:val="4"/>
        </w:numPr>
        <w:spacing w:line="360" w:lineRule="auto"/>
        <w:ind w:firstLine="480"/>
        <w:rPr>
          <w:rFonts w:ascii="宋体" w:hAnsi="宋体" w:cs="宋体"/>
          <w:sz w:val="24"/>
          <w:szCs w:val="24"/>
          <w:highlight w:val="none"/>
        </w:rPr>
      </w:pPr>
      <w:r>
        <w:rPr>
          <w:rFonts w:hint="eastAsia" w:ascii="宋体" w:hAnsi="宋体" w:cs="宋体"/>
          <w:sz w:val="24"/>
          <w:szCs w:val="24"/>
          <w:highlight w:val="none"/>
        </w:rPr>
        <w:t>外部公共道路至施工场地道路、施工场地内部道路及排污的费用均由承包人自行完成施工、办理相关手续并承担相应费用，由投标人综合考虑在投标报价中；</w:t>
      </w:r>
    </w:p>
    <w:p w14:paraId="710E194E">
      <w:pPr>
        <w:pStyle w:val="7"/>
        <w:numPr>
          <w:ilvl w:val="0"/>
          <w:numId w:val="4"/>
        </w:numPr>
        <w:spacing w:line="360" w:lineRule="auto"/>
        <w:ind w:firstLine="480"/>
        <w:rPr>
          <w:rFonts w:ascii="宋体" w:hAnsi="宋体" w:cs="宋体"/>
          <w:sz w:val="24"/>
          <w:szCs w:val="24"/>
          <w:highlight w:val="none"/>
        </w:rPr>
      </w:pPr>
      <w:r>
        <w:rPr>
          <w:rFonts w:hint="eastAsia" w:ascii="宋体" w:hAnsi="宋体" w:cs="宋体"/>
          <w:sz w:val="24"/>
          <w:szCs w:val="24"/>
          <w:highlight w:val="none"/>
        </w:rPr>
        <w:t>红线外市政道路接施工现场的施工便道，所涉及到的铺设、维护、清洁及拆除等费用，由投标人综合考虑在投标报价中；</w:t>
      </w:r>
    </w:p>
    <w:p w14:paraId="52AFF153">
      <w:pPr>
        <w:pStyle w:val="7"/>
        <w:numPr>
          <w:ilvl w:val="0"/>
          <w:numId w:val="4"/>
        </w:numPr>
        <w:spacing w:line="360" w:lineRule="auto"/>
        <w:ind w:firstLine="480"/>
        <w:rPr>
          <w:rFonts w:ascii="宋体" w:hAnsi="宋体" w:cs="宋体"/>
          <w:sz w:val="24"/>
          <w:szCs w:val="24"/>
          <w:highlight w:val="none"/>
        </w:rPr>
      </w:pPr>
      <w:r>
        <w:rPr>
          <w:rFonts w:hint="eastAsia" w:ascii="宋体" w:hAnsi="宋体" w:cs="宋体"/>
          <w:sz w:val="24"/>
          <w:szCs w:val="24"/>
          <w:highlight w:val="none"/>
        </w:rPr>
        <w:t>道路开口由投标人自行踏勘现场后自行报价，包括因开口而产生的拆除、恢复等所有费用，由投标人综合考虑在投标报价中；</w:t>
      </w:r>
    </w:p>
    <w:p w14:paraId="4382838E">
      <w:pPr>
        <w:pStyle w:val="7"/>
        <w:numPr>
          <w:ilvl w:val="0"/>
          <w:numId w:val="4"/>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本工程的污水排放按相关国家、地方政策执行，产生的费用由投标人综合考虑在投标报价中；</w:t>
      </w:r>
    </w:p>
    <w:p w14:paraId="41B9BCF2">
      <w:pPr>
        <w:pStyle w:val="7"/>
        <w:numPr>
          <w:ilvl w:val="0"/>
          <w:numId w:val="4"/>
        </w:num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清单中未注明材料的规格、种类、尺寸、强度等条件的均应根据施工图设计的要求综合计量报价；</w:t>
      </w:r>
    </w:p>
    <w:p w14:paraId="17ED2D97">
      <w:pPr>
        <w:pStyle w:val="7"/>
        <w:numPr>
          <w:ilvl w:val="0"/>
          <w:numId w:val="4"/>
        </w:num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已完工程及设备保护费包干使用，投标人应综合考虑保护应增加的措施、机械、材料、人工等投标单价内综合考虑；</w:t>
      </w:r>
    </w:p>
    <w:p w14:paraId="382EEAE0">
      <w:pPr>
        <w:pStyle w:val="7"/>
        <w:numPr>
          <w:ilvl w:val="0"/>
          <w:numId w:val="4"/>
        </w:num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设备、材料</w:t>
      </w:r>
      <w:r>
        <w:rPr>
          <w:rFonts w:hint="eastAsia" w:ascii="宋体" w:hAnsi="宋体" w:cs="宋体"/>
          <w:color w:val="auto"/>
          <w:sz w:val="24"/>
          <w:szCs w:val="24"/>
          <w:highlight w:val="none"/>
          <w:lang w:val="en-US" w:eastAsia="zh-CN"/>
        </w:rPr>
        <w:t>二转到场后</w:t>
      </w:r>
      <w:r>
        <w:rPr>
          <w:rFonts w:hint="eastAsia" w:ascii="宋体" w:hAnsi="宋体" w:cs="宋体"/>
          <w:color w:val="auto"/>
          <w:sz w:val="24"/>
          <w:szCs w:val="24"/>
          <w:highlight w:val="none"/>
        </w:rPr>
        <w:t>多次场内外转运费用，综合考虑在综合单价中；</w:t>
      </w:r>
    </w:p>
    <w:p w14:paraId="2AC1BB75">
      <w:pPr>
        <w:pStyle w:val="7"/>
        <w:numPr>
          <w:ilvl w:val="0"/>
          <w:numId w:val="4"/>
        </w:numPr>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投标人应遵守招标人建设项目相关管理制度，并按照规定程序上报相关资料和办理设计变更、现场签证、工程款项支付等手续；</w:t>
      </w:r>
    </w:p>
    <w:p w14:paraId="376BB5E0">
      <w:pPr>
        <w:pStyle w:val="7"/>
        <w:numPr>
          <w:ilvl w:val="0"/>
          <w:numId w:val="4"/>
        </w:num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lang w:val="en-US" w:eastAsia="zh-CN"/>
        </w:rPr>
        <w:t>投标人应注意生态保护、水土保持、森林防火、高寒缺氧，相关费用投标人综合单价内考虑；</w:t>
      </w:r>
    </w:p>
    <w:p w14:paraId="099FABC8">
      <w:pPr>
        <w:pStyle w:val="7"/>
        <w:numPr>
          <w:ilvl w:val="0"/>
          <w:numId w:val="4"/>
        </w:num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lang w:val="en-US" w:eastAsia="zh-CN"/>
        </w:rPr>
        <w:t>投标人应注意</w:t>
      </w:r>
      <w:r>
        <w:rPr>
          <w:rFonts w:hint="eastAsia" w:ascii="宋体" w:hAnsi="宋体" w:cs="宋体"/>
          <w:sz w:val="24"/>
          <w:szCs w:val="24"/>
          <w:highlight w:val="none"/>
        </w:rPr>
        <w:t>高海拔作业配备氧气瓶、防寒衣物，分段轮换施工，避免高原反应</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相关费用投标人综合单价内考虑；</w:t>
      </w:r>
    </w:p>
    <w:p w14:paraId="17A199A5">
      <w:pPr>
        <w:pStyle w:val="7"/>
        <w:numPr>
          <w:ilvl w:val="0"/>
          <w:numId w:val="4"/>
        </w:num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lang w:val="en-US" w:eastAsia="zh-CN"/>
        </w:rPr>
        <w:t>投标人应注意</w:t>
      </w:r>
      <w:r>
        <w:rPr>
          <w:rFonts w:hint="eastAsia" w:ascii="宋体" w:hAnsi="宋体" w:cs="宋体"/>
          <w:sz w:val="24"/>
          <w:szCs w:val="24"/>
          <w:highlight w:val="none"/>
        </w:rPr>
        <w:t>碎石陡坡作业佩戴防滑鞋、安全绳</w:t>
      </w:r>
      <w:r>
        <w:rPr>
          <w:rFonts w:hint="eastAsia" w:ascii="宋体" w:hAnsi="宋体" w:cs="宋体"/>
          <w:sz w:val="24"/>
          <w:szCs w:val="24"/>
          <w:highlight w:val="none"/>
          <w:lang w:val="en-US" w:eastAsia="zh-CN"/>
        </w:rPr>
        <w:t>，相关费用投标人综合单价内考虑；</w:t>
      </w:r>
    </w:p>
    <w:p w14:paraId="45049E90">
      <w:pPr>
        <w:pStyle w:val="7"/>
        <w:numPr>
          <w:ilvl w:val="0"/>
          <w:numId w:val="4"/>
        </w:num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lang w:val="en-US" w:eastAsia="zh-CN"/>
        </w:rPr>
        <w:t>投标人应注意</w:t>
      </w:r>
      <w:r>
        <w:rPr>
          <w:rFonts w:hint="eastAsia" w:ascii="宋体" w:hAnsi="宋体" w:cs="宋体"/>
          <w:sz w:val="24"/>
          <w:szCs w:val="24"/>
          <w:highlight w:val="none"/>
        </w:rPr>
        <w:t>严格遵守四姑娘山景区生态保护规定，施工废料、包装麻绳、水泥袋全部集中由骡马运回集镇处理，不得就地丢弃</w:t>
      </w:r>
      <w:r>
        <w:rPr>
          <w:rFonts w:hint="eastAsia" w:ascii="宋体" w:hAnsi="宋体" w:cs="宋体"/>
          <w:sz w:val="24"/>
          <w:szCs w:val="24"/>
          <w:highlight w:val="none"/>
          <w:lang w:val="en-US" w:eastAsia="zh-CN"/>
        </w:rPr>
        <w:t>，相关费用投标人综合单价内考虑；</w:t>
      </w:r>
    </w:p>
    <w:p w14:paraId="71A799A1">
      <w:pPr>
        <w:pStyle w:val="7"/>
        <w:numPr>
          <w:ilvl w:val="0"/>
          <w:numId w:val="4"/>
        </w:num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lang w:val="en-US" w:eastAsia="zh-CN"/>
        </w:rPr>
        <w:t>投标人应注意</w:t>
      </w:r>
      <w:r>
        <w:rPr>
          <w:rFonts w:hint="eastAsia" w:ascii="宋体" w:hAnsi="宋体" w:cs="宋体"/>
          <w:sz w:val="24"/>
          <w:szCs w:val="24"/>
          <w:highlight w:val="none"/>
        </w:rPr>
        <w:t>雨季做好边坡临时排水，防止雨水冲刷基础基坑引发垮塌</w:t>
      </w:r>
      <w:r>
        <w:rPr>
          <w:rFonts w:hint="eastAsia" w:ascii="宋体" w:hAnsi="宋体" w:cs="宋体"/>
          <w:sz w:val="24"/>
          <w:szCs w:val="24"/>
          <w:highlight w:val="none"/>
          <w:lang w:val="en-US" w:eastAsia="zh-CN"/>
        </w:rPr>
        <w:t>，相关费用投标人综合单价内考虑；</w:t>
      </w:r>
    </w:p>
    <w:p w14:paraId="43D62ABC">
      <w:pPr>
        <w:pStyle w:val="7"/>
        <w:numPr>
          <w:ilvl w:val="0"/>
          <w:numId w:val="4"/>
        </w:num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lang w:val="en-US" w:eastAsia="zh-CN"/>
        </w:rPr>
        <w:t>投标人应注意</w:t>
      </w:r>
      <w:r>
        <w:rPr>
          <w:rFonts w:hint="eastAsia"/>
          <w:highlight w:val="none"/>
        </w:rPr>
        <w:t>废水、废气、固废</w:t>
      </w:r>
      <w:r>
        <w:rPr>
          <w:rFonts w:hint="eastAsia"/>
          <w:highlight w:val="none"/>
          <w:lang w:val="en-US" w:eastAsia="zh-CN"/>
        </w:rPr>
        <w:t>的处理并带出景区到规定地方处理，</w:t>
      </w:r>
      <w:r>
        <w:rPr>
          <w:rFonts w:hint="eastAsia" w:ascii="宋体" w:hAnsi="宋体" w:cs="宋体"/>
          <w:sz w:val="24"/>
          <w:szCs w:val="24"/>
          <w:highlight w:val="none"/>
          <w:lang w:val="en-US" w:eastAsia="zh-CN"/>
        </w:rPr>
        <w:t>相关费用投标人综合单价内考虑；</w:t>
      </w:r>
    </w:p>
    <w:p w14:paraId="76040FD8">
      <w:pPr>
        <w:pStyle w:val="7"/>
        <w:numPr>
          <w:ilvl w:val="0"/>
          <w:numId w:val="4"/>
        </w:num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lang w:val="en-US" w:eastAsia="zh-CN"/>
        </w:rPr>
        <w:t>所有材料设备及机械需满足高海拔、高寒冷、耐强紫外线、抗冻融、防腐防锈条件</w:t>
      </w:r>
      <w:r>
        <w:rPr>
          <w:rFonts w:hint="eastAsia"/>
          <w:highlight w:val="none"/>
          <w:lang w:val="en-US" w:eastAsia="zh-CN"/>
        </w:rPr>
        <w:t>，</w:t>
      </w:r>
      <w:r>
        <w:rPr>
          <w:rFonts w:hint="eastAsia" w:ascii="宋体" w:hAnsi="宋体" w:cs="宋体"/>
          <w:sz w:val="24"/>
          <w:szCs w:val="24"/>
          <w:highlight w:val="none"/>
          <w:lang w:val="en-US" w:eastAsia="zh-CN"/>
        </w:rPr>
        <w:t>相关费用投标人综合单价内考虑；</w:t>
      </w:r>
    </w:p>
    <w:p w14:paraId="1FA1E84C">
      <w:pPr>
        <w:pStyle w:val="7"/>
        <w:numPr>
          <w:ilvl w:val="0"/>
          <w:numId w:val="4"/>
        </w:numPr>
        <w:spacing w:line="360" w:lineRule="auto"/>
        <w:ind w:firstLine="48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混凝土结构：高原低温缺氧水化慢，调整配合比，添加防冻、早强剂；冬季采用暖棚养护，相关费用投标人综合单价内考虑；</w:t>
      </w:r>
    </w:p>
    <w:p w14:paraId="51F65219">
      <w:pPr>
        <w:pStyle w:val="7"/>
        <w:numPr>
          <w:ilvl w:val="0"/>
          <w:numId w:val="4"/>
        </w:numPr>
        <w:spacing w:line="360" w:lineRule="auto"/>
        <w:ind w:firstLine="48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本工程无招标人采购材料，由中标人自行采购；</w:t>
      </w:r>
    </w:p>
    <w:p w14:paraId="0D2B7A0C">
      <w:pPr>
        <w:pStyle w:val="7"/>
        <w:numPr>
          <w:ilvl w:val="0"/>
          <w:numId w:val="4"/>
        </w:numPr>
        <w:spacing w:line="360" w:lineRule="auto"/>
        <w:ind w:firstLine="480"/>
        <w:rPr>
          <w:rFonts w:ascii="宋体" w:hAnsi="宋体" w:cs="宋体"/>
          <w:sz w:val="24"/>
          <w:szCs w:val="24"/>
          <w:highlight w:val="none"/>
        </w:rPr>
      </w:pPr>
      <w:r>
        <w:rPr>
          <w:rFonts w:hint="eastAsia" w:ascii="宋体" w:hAnsi="宋体" w:cs="宋体"/>
          <w:sz w:val="24"/>
          <w:szCs w:val="24"/>
          <w:highlight w:val="none"/>
        </w:rPr>
        <w:t>本清单为招标文件的组成部分,一经中标且签订合同，即成为合同的组成部分。</w:t>
      </w:r>
    </w:p>
    <w:p w14:paraId="0050502E">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outlineLvl w:val="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七、招标控制价</w:t>
      </w:r>
    </w:p>
    <w:p w14:paraId="607CFEA9">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outlineLvl w:val="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本工程招标控制价（建安工程）为475312.18元。</w:t>
      </w:r>
    </w:p>
    <w:p w14:paraId="3522CEC5">
      <w:pPr>
        <w:keepNext w:val="0"/>
        <w:keepLines w:val="0"/>
        <w:pageBreakBefore w:val="0"/>
        <w:widowControl w:val="0"/>
        <w:kinsoku/>
        <w:wordWrap w:val="0"/>
        <w:overflowPunct/>
        <w:topLinePunct/>
        <w:autoSpaceDE/>
        <w:autoSpaceDN/>
        <w:bidi w:val="0"/>
        <w:spacing w:line="560" w:lineRule="exact"/>
        <w:ind w:firstLine="627" w:firstLineChars="196"/>
        <w:textAlignment w:val="auto"/>
        <w:rPr>
          <w:rFonts w:hint="eastAsia" w:ascii="Times New Roman" w:hAnsi="Times New Roman" w:eastAsia="仿宋_GB2312" w:cs="Times New Roman"/>
          <w:kern w:val="10"/>
          <w:sz w:val="32"/>
          <w:szCs w:val="32"/>
          <w:highlight w:val="none"/>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9C10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EE3525">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EE3525">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3D3B55"/>
    <w:multiLevelType w:val="multilevel"/>
    <w:tmpl w:val="083D3B55"/>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2FB56C59"/>
    <w:multiLevelType w:val="multilevel"/>
    <w:tmpl w:val="2FB56C59"/>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40A23CF1"/>
    <w:multiLevelType w:val="multilevel"/>
    <w:tmpl w:val="40A23CF1"/>
    <w:lvl w:ilvl="0" w:tentative="0">
      <w:start w:val="1"/>
      <w:numFmt w:val="decimal"/>
      <w:suff w:val="nothing"/>
      <w:lvlText w:val="%1."/>
      <w:lvlJc w:val="left"/>
      <w:pPr>
        <w:ind w:left="0" w:firstLine="0"/>
      </w:pPr>
      <w:rPr>
        <w:rFonts w:hint="default"/>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7DF15AFA"/>
    <w:multiLevelType w:val="multilevel"/>
    <w:tmpl w:val="7DF15AFA"/>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0B0E49"/>
    <w:rsid w:val="282E06E3"/>
    <w:rsid w:val="3DA26B44"/>
    <w:rsid w:val="76B30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styleId="7">
    <w:name w:val="List Paragraph"/>
    <w:basedOn w:val="1"/>
    <w:qFormat/>
    <w:uiPriority w:val="99"/>
    <w:pPr>
      <w:ind w:firstLine="420" w:firstLineChars="200"/>
    </w:pPr>
    <w:rPr>
      <w:rFonts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5500</Words>
  <Characters>5546</Characters>
  <Lines>0</Lines>
  <Paragraphs>0</Paragraphs>
  <TotalTime>0</TotalTime>
  <ScaleCrop>false</ScaleCrop>
  <LinksUpToDate>false</LinksUpToDate>
  <CharactersWithSpaces>5551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2026-07-03T08:02:00Z</dcterms:created>
  <dc:creator>Administrator</dc:creator>
  <cp:lastModifiedBy>小范</cp:lastModifiedBy>
  <dcterms:modified xsi:type="dcterms:W3CDTF">2026-07-03T15:17:41Z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eyJoZGlkIjoiYjlhN2VlOGZiZTdmZjhhODhiMjY0NmRmMjJlODY4MTEiLCJ1c2VySWQiOiI1OTYwMzA5NjEifQ==</vt:lpwstr>
  </property>
  <property fmtid="{D5CDD505-2E9C-101B-9397-08002B2CF9AE}" pid="4" name="ICV">
    <vt:lpwstr>7FD0AC2AC6BD450298178D7220CD7288_12</vt:lpwstr>
  </property>
</Properties>
</file>